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2-</w:t>
      </w:r>
      <w:r>
        <w:rPr>
          <w:rFonts w:ascii="Times New Roman" w:eastAsia="Times New Roman" w:hAnsi="Times New Roman" w:cs="Times New Roman"/>
          <w:sz w:val="27"/>
          <w:szCs w:val="27"/>
        </w:rPr>
        <w:t>2173</w:t>
      </w:r>
      <w:r>
        <w:rPr>
          <w:rFonts w:ascii="Times New Roman" w:eastAsia="Times New Roman" w:hAnsi="Times New Roman" w:cs="Times New Roman"/>
          <w:sz w:val="27"/>
          <w:szCs w:val="27"/>
        </w:rPr>
        <w:t>-2003/2026</w:t>
      </w:r>
    </w:p>
    <w:p>
      <w:pPr>
        <w:keepNext/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З А О Ч Н О 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>Р Е Ш Е Н И Е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Именем Российской Федерации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(резолютивная часть)</w:t>
      </w:r>
    </w:p>
    <w:p>
      <w:pPr>
        <w:widowControl w:val="0"/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10 сентября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2026 года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>г. Нефтеюганск</w:t>
      </w:r>
    </w:p>
    <w:p>
      <w:pPr>
        <w:widowControl w:val="0"/>
        <w:spacing w:before="0" w:after="0"/>
        <w:ind w:firstLine="567"/>
        <w:jc w:val="both"/>
        <w:rPr>
          <w:sz w:val="27"/>
          <w:szCs w:val="27"/>
        </w:rPr>
      </w:pPr>
    </w:p>
    <w:p>
      <w:pPr>
        <w:widowControl w:val="0"/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Мировой судья судебного участка №4 Нефтеюганского судебного района Ханты-Мансийского автономного округа - Югры Т.П. Постовалова, исполняющая обязанности мирового судьи судебного участка № 3 Нефтеюганского судебного района Ханты-Мансийского автономного округа </w:t>
      </w:r>
      <w:r>
        <w:rPr>
          <w:rFonts w:ascii="Times New Roman" w:eastAsia="Times New Roman" w:hAnsi="Times New Roman" w:cs="Times New Roman"/>
          <w:sz w:val="27"/>
          <w:szCs w:val="27"/>
        </w:rPr>
        <w:t>–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Югры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при помощнике судьи Седых А.В.,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рассмотрев в открытом судебном заседании гражданское дело по исковому заявлению департамента муниципального имущества администрации города Нефтеюганска к </w:t>
      </w:r>
      <w:r>
        <w:rPr>
          <w:rFonts w:ascii="Times New Roman" w:eastAsia="Times New Roman" w:hAnsi="Times New Roman" w:cs="Times New Roman"/>
          <w:sz w:val="27"/>
          <w:szCs w:val="27"/>
        </w:rPr>
        <w:t>Загородных Игорю Александровичу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 взыскании неустойки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Руководствуясь ст. ст. 194-199 Гражданского процессуального кодекса Российской Федерации,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ст. 333 ГК РФ,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суд, </w:t>
      </w:r>
    </w:p>
    <w:p>
      <w:pPr>
        <w:widowControl w:val="0"/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РЕШИЛ:</w:t>
      </w:r>
    </w:p>
    <w:p>
      <w:pPr>
        <w:widowControl w:val="0"/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Исковые требования департамента муниципального имущества администрации города Нефтеюганска удовлетворить частично.</w:t>
      </w:r>
    </w:p>
    <w:p>
      <w:pPr>
        <w:widowControl w:val="0"/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Взыскать с </w:t>
      </w:r>
      <w:r>
        <w:rPr>
          <w:rFonts w:ascii="Times New Roman" w:eastAsia="Times New Roman" w:hAnsi="Times New Roman" w:cs="Times New Roman"/>
          <w:sz w:val="27"/>
          <w:szCs w:val="27"/>
        </w:rPr>
        <w:t>Загородных Игоря Александровича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(</w:t>
      </w:r>
      <w:r>
        <w:rPr>
          <w:rStyle w:val="cat-PassportDatagrp-13rplc-11"/>
          <w:rFonts w:ascii="Times New Roman" w:eastAsia="Times New Roman" w:hAnsi="Times New Roman" w:cs="Times New Roman"/>
          <w:sz w:val="27"/>
          <w:szCs w:val="27"/>
        </w:rPr>
        <w:t>паспортные данные</w:t>
      </w:r>
      <w:r>
        <w:rPr>
          <w:rStyle w:val="cat-ExternalSystemDefinedgrp-15rplc-12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Style w:val="cat-ExternalSystemDefinedgrp-14rplc-13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) в пользу департамента муниципального имущества администрации города Нефтеюганска (ИНН 8604029014) неустойку за период с 27 января 2024 года по </w:t>
      </w:r>
      <w:r>
        <w:rPr>
          <w:rFonts w:ascii="Times New Roman" w:eastAsia="Times New Roman" w:hAnsi="Times New Roman" w:cs="Times New Roman"/>
          <w:sz w:val="27"/>
          <w:szCs w:val="27"/>
        </w:rPr>
        <w:t>15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марта 2024 года в сумме 2 000 рублей.</w:t>
      </w:r>
    </w:p>
    <w:p>
      <w:pPr>
        <w:widowControl w:val="0"/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Разъяснить участвующим в деле лицам, их представителям право подать заявление о составлении мотивированного решения в следующие сроки: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 Мотивированное решение суда составляется в течение 10 дней со дня поступления от лиц, участвующих в деле, их представителей соответствующего заявления. </w:t>
      </w:r>
    </w:p>
    <w:p>
      <w:pPr>
        <w:widowControl w:val="0"/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Ответчик вправе подать в суд, принявший заочное решение, заявление об отмене этого решения суда в течение 7 дней со дня вручения ему копии этого решения. Ответчиком заочное решение суда может быть обжаловано в апелляционном порядке в Нефтеюганский районный суд ХМАО-Югры в течение одного месяца со дня вынесения определения суда об отказе в удовлетворении заявления об отмене этого решения суда. 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в Нефтеюганский районный суд ХМАО-Югры в течение одного месяца по истечении срока подачи ответчиком заявления об отмене этого решения суда, а в случае, если такое заявление подано, - в течение одного месяца со дня вынесения определения суда об отказе в удовлетворении этого заявления.</w:t>
      </w:r>
    </w:p>
    <w:p>
      <w:pPr>
        <w:widowControl w:val="0"/>
        <w:spacing w:before="0" w:after="0"/>
        <w:ind w:firstLine="567"/>
        <w:jc w:val="both"/>
        <w:rPr>
          <w:sz w:val="27"/>
          <w:szCs w:val="27"/>
        </w:rPr>
      </w:pPr>
    </w:p>
    <w:p>
      <w:pPr>
        <w:widowControl w:val="0"/>
        <w:spacing w:before="0" w:after="0"/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ab/>
      </w:r>
    </w:p>
    <w:p>
      <w:pPr>
        <w:widowControl w:val="0"/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Т.П. Постовалова</w:t>
      </w:r>
    </w:p>
    <w:p>
      <w:pPr>
        <w:spacing w:before="0" w:after="160" w:line="252" w:lineRule="auto"/>
        <w:rPr>
          <w:sz w:val="22"/>
          <w:szCs w:val="22"/>
        </w:rPr>
      </w:pPr>
    </w:p>
    <w:p>
      <w:pPr>
        <w:spacing w:before="0" w:after="160" w:line="252" w:lineRule="auto"/>
        <w:rPr>
          <w:sz w:val="22"/>
          <w:szCs w:val="22"/>
        </w:rPr>
      </w:pPr>
    </w:p>
    <w:p>
      <w:pPr>
        <w:spacing w:before="0" w:after="160" w:line="252" w:lineRule="auto"/>
        <w:rPr>
          <w:sz w:val="22"/>
          <w:szCs w:val="22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PassportDatagrp-13rplc-11">
    <w:name w:val="cat-PassportData grp-13 rplc-11"/>
    <w:basedOn w:val="DefaultParagraphFont"/>
  </w:style>
  <w:style w:type="character" w:customStyle="1" w:styleId="cat-ExternalSystemDefinedgrp-15rplc-12">
    <w:name w:val="cat-ExternalSystemDefined grp-15 rplc-12"/>
    <w:basedOn w:val="DefaultParagraphFont"/>
  </w:style>
  <w:style w:type="character" w:customStyle="1" w:styleId="cat-ExternalSystemDefinedgrp-14rplc-13">
    <w:name w:val="cat-ExternalSystemDefined grp-14 rplc-13"/>
    <w:basedOn w:val="DefaultParagraphFont"/>
  </w:style>
  <w:style w:type="character" w:customStyle="1" w:styleId="cat-UserDefinedgrp-16rplc-18">
    <w:name w:val="cat-UserDefined grp-16 rplc-18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